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0C1" w:rsidRPr="00D130C1" w:rsidRDefault="00D130C1" w:rsidP="00D130C1">
      <w:pPr>
        <w:outlineLvl w:val="0"/>
        <w:rPr>
          <w:rFonts w:ascii="Arial" w:eastAsia="Times New Roman" w:hAnsi="Arial" w:cs="Arial"/>
          <w:b/>
          <w:bCs/>
          <w:color w:val="000000"/>
          <w:kern w:val="36"/>
          <w:sz w:val="45"/>
          <w:szCs w:val="45"/>
        </w:rPr>
      </w:pPr>
      <w:r w:rsidRPr="00D130C1">
        <w:rPr>
          <w:rFonts w:ascii="Arial" w:eastAsia="Times New Roman" w:hAnsi="Arial" w:cs="Arial"/>
          <w:b/>
          <w:bCs/>
          <w:color w:val="000000"/>
          <w:kern w:val="36"/>
          <w:sz w:val="45"/>
          <w:szCs w:val="45"/>
        </w:rPr>
        <w:t>Math Journals Boost Real Learning</w:t>
      </w:r>
    </w:p>
    <w:p w:rsidR="00D130C1" w:rsidRPr="00D130C1" w:rsidRDefault="00D130C1" w:rsidP="00D130C1">
      <w:pPr>
        <w:outlineLvl w:val="1"/>
        <w:rPr>
          <w:rFonts w:ascii="Arial" w:eastAsia="Times New Roman" w:hAnsi="Arial" w:cs="Arial"/>
          <w:color w:val="000000"/>
        </w:rPr>
      </w:pPr>
      <w:r w:rsidRPr="00D130C1">
        <w:rPr>
          <w:rFonts w:ascii="Arial" w:eastAsia="Times New Roman" w:hAnsi="Arial" w:cs="Arial"/>
          <w:color w:val="000000"/>
        </w:rPr>
        <w:t>How words can help your students work with numbers</w:t>
      </w:r>
    </w:p>
    <w:p w:rsidR="00D130C1" w:rsidRPr="00D130C1" w:rsidRDefault="00D130C1" w:rsidP="00D130C1">
      <w:pPr>
        <w:spacing w:line="270" w:lineRule="atLeast"/>
        <w:rPr>
          <w:rFonts w:ascii="Arial" w:eastAsia="Times New Roman" w:hAnsi="Arial" w:cs="Arial"/>
          <w:color w:val="000000"/>
          <w:sz w:val="18"/>
          <w:szCs w:val="18"/>
        </w:rPr>
      </w:pPr>
      <w:r w:rsidRPr="00D130C1">
        <w:rPr>
          <w:rFonts w:ascii="Arial" w:eastAsia="Times New Roman" w:hAnsi="Arial" w:cs="Arial"/>
          <w:color w:val="000000"/>
          <w:sz w:val="18"/>
          <w:szCs w:val="18"/>
        </w:rPr>
        <w:t xml:space="preserve">By Marilyn Burns and Robyn </w:t>
      </w:r>
      <w:proofErr w:type="spellStart"/>
      <w:r w:rsidRPr="00D130C1">
        <w:rPr>
          <w:rFonts w:ascii="Arial" w:eastAsia="Times New Roman" w:hAnsi="Arial" w:cs="Arial"/>
          <w:color w:val="000000"/>
          <w:sz w:val="18"/>
          <w:szCs w:val="18"/>
        </w:rPr>
        <w:t>Silbey</w:t>
      </w:r>
      <w:proofErr w:type="spellEnd"/>
      <w:r w:rsidRPr="00D130C1">
        <w:rPr>
          <w:rFonts w:ascii="Arial" w:eastAsia="Times New Roman" w:hAnsi="Arial" w:cs="Arial"/>
          <w:color w:val="000000"/>
          <w:sz w:val="18"/>
          <w:szCs w:val="18"/>
        </w:rPr>
        <w:t xml:space="preserve"> | </w:t>
      </w:r>
      <w:proofErr w:type="gramStart"/>
      <w:r w:rsidRPr="00D130C1">
        <w:rPr>
          <w:rFonts w:ascii="Arial" w:eastAsia="Times New Roman" w:hAnsi="Arial" w:cs="Arial"/>
          <w:color w:val="000000"/>
          <w:sz w:val="18"/>
          <w:szCs w:val="18"/>
        </w:rPr>
        <w:t>April ,</w:t>
      </w:r>
      <w:proofErr w:type="gramEnd"/>
      <w:r w:rsidRPr="00D130C1">
        <w:rPr>
          <w:rFonts w:ascii="Arial" w:eastAsia="Times New Roman" w:hAnsi="Arial" w:cs="Arial"/>
          <w:color w:val="000000"/>
          <w:sz w:val="18"/>
          <w:szCs w:val="18"/>
        </w:rPr>
        <w:t xml:space="preserve"> 2001</w:t>
      </w:r>
    </w:p>
    <w:p w:rsidR="00D130C1" w:rsidRPr="00D130C1" w:rsidRDefault="00D130C1" w:rsidP="00D130C1">
      <w:pPr>
        <w:spacing w:before="100" w:beforeAutospacing="1" w:after="100" w:afterAutospacing="1" w:line="345" w:lineRule="atLeast"/>
        <w:rPr>
          <w:rFonts w:ascii="Arial" w:hAnsi="Arial" w:cs="Arial"/>
          <w:b/>
          <w:color w:val="008000"/>
        </w:rPr>
      </w:pPr>
      <w:r w:rsidRPr="00D130C1">
        <w:rPr>
          <w:rFonts w:ascii="Arial" w:hAnsi="Arial" w:cs="Arial"/>
          <w:b/>
          <w:color w:val="008000"/>
        </w:rPr>
        <w:t>Introducing math journals, your students’ ticket to understanding math!</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A math journal is one of the best ways to introduce writing into your math class. It helps students stretch their thinking and make sense of problems that can sometimes leave them confused or frustrated.</w:t>
      </w:r>
      <w:r w:rsidRPr="00D130C1">
        <w:rPr>
          <w:rFonts w:ascii="Arial" w:eastAsia="Times New Roman" w:hAnsi="Arial" w:cs="Arial"/>
          <w:color w:val="000000"/>
        </w:rPr>
        <w:br/>
        <w:t> </w:t>
      </w:r>
      <w:r w:rsidRPr="00D130C1">
        <w:rPr>
          <w:rFonts w:ascii="Arial" w:eastAsia="Times New Roman" w:hAnsi="Arial" w:cs="Arial"/>
          <w:color w:val="000000"/>
        </w:rPr>
        <w:br/>
        <w:t>When children write in journals, they examine, express, and keep track of their reasoning, which is especially useful when ideas are too comp</w:t>
      </w:r>
      <w:bookmarkStart w:id="0" w:name="_GoBack"/>
      <w:bookmarkEnd w:id="0"/>
      <w:r w:rsidRPr="00D130C1">
        <w:rPr>
          <w:rFonts w:ascii="Arial" w:eastAsia="Times New Roman" w:hAnsi="Arial" w:cs="Arial"/>
          <w:color w:val="000000"/>
        </w:rPr>
        <w:t>lex to keep in their heads. By reading their journals, you can evaluate their progress and recognize their strengths and needs.</w:t>
      </w:r>
      <w:r w:rsidRPr="00D130C1">
        <w:rPr>
          <w:rFonts w:ascii="Arial" w:eastAsia="Times New Roman" w:hAnsi="Arial" w:cs="Arial"/>
          <w:color w:val="000000"/>
        </w:rPr>
        <w:br/>
        <w:t> </w:t>
      </w:r>
      <w:r w:rsidRPr="00D130C1">
        <w:rPr>
          <w:rFonts w:ascii="Arial" w:eastAsia="Times New Roman" w:hAnsi="Arial" w:cs="Arial"/>
          <w:color w:val="000000"/>
        </w:rPr>
        <w:br/>
        <w:t>The math journal thus becomes a great learning tool for your students — and you. This is why we think it´s good practice to incorporate journal writing in math class. Here are some ideas to help you get started.</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A Math Journal's Many Uses</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How you use math journals will depend on your purposes, preferences, and the particular age and needs of your students. In some classes, children do all of their work in their journals, using them daily during lessons to keep notes and do problems. Or, teachers might ask children to write entries at the end of math class, describing what they did and what they learned, including things they're not sure about, or questions they have. Other teachers have students use their journals only for particular class assignments — when they give students a problem to do or a question on which to reflect. There are many ways to motivate children to write: problem solving, process prompts, language experience, and class discussion.</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Problem Solving</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Keeping a journal can help students think through specific problems. For example, when teaching about quadrilaterals, a sixth-grade teacher asked her students to write why a square was a special kind of rectangle. In a third-grade class, children reported the results of their data-gathering assignment (how many times their home phone rang on the previous night, between six and eight) by writing their data on sticky pads, which they organized into a graph on the board. Before discussing the graph, the students wrote their conclusions about the graph in their journals.</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Process Prompts</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lastRenderedPageBreak/>
        <w:t>To help students begin, you might have them reflect daily on their processes. One first-grade teacher made journals of stapled sheets of paper. On each sheet, children responded to two prompts: Today I did</w:t>
      </w:r>
      <w:proofErr w:type="gramStart"/>
      <w:r w:rsidRPr="00D130C1">
        <w:rPr>
          <w:rFonts w:ascii="Arial" w:eastAsia="Times New Roman" w:hAnsi="Arial" w:cs="Arial"/>
          <w:color w:val="000000"/>
        </w:rPr>
        <w:t>..</w:t>
      </w:r>
      <w:proofErr w:type="gramEnd"/>
      <w:r w:rsidRPr="00D130C1">
        <w:rPr>
          <w:rFonts w:ascii="Arial" w:eastAsia="Times New Roman" w:hAnsi="Arial" w:cs="Arial"/>
          <w:color w:val="000000"/>
        </w:rPr>
        <w:t xml:space="preserve"> </w:t>
      </w:r>
      <w:proofErr w:type="gramStart"/>
      <w:r w:rsidRPr="00D130C1">
        <w:rPr>
          <w:rFonts w:ascii="Arial" w:eastAsia="Times New Roman" w:hAnsi="Arial" w:cs="Arial"/>
          <w:color w:val="000000"/>
        </w:rPr>
        <w:t>and</w:t>
      </w:r>
      <w:proofErr w:type="gramEnd"/>
      <w:r w:rsidRPr="00D130C1">
        <w:rPr>
          <w:rFonts w:ascii="Arial" w:eastAsia="Times New Roman" w:hAnsi="Arial" w:cs="Arial"/>
          <w:color w:val="000000"/>
        </w:rPr>
        <w:t xml:space="preserve"> Today I learned.. A third-grade teacher did the same thing, but also had a space for the time at the top of each sheet, for children to practice reading the clock and recording what they saw. Upper-grade teachers asked students to elaborate in their journals on the following prompts: </w:t>
      </w:r>
    </w:p>
    <w:p w:rsidR="00D130C1" w:rsidRPr="00D130C1" w:rsidRDefault="00D130C1" w:rsidP="00D130C1">
      <w:pPr>
        <w:numPr>
          <w:ilvl w:val="0"/>
          <w:numId w:val="2"/>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What I know about _________ so far is ____________</w:t>
      </w:r>
      <w:proofErr w:type="gramStart"/>
      <w:r w:rsidRPr="00D130C1">
        <w:rPr>
          <w:rFonts w:ascii="Arial" w:eastAsia="Times New Roman" w:hAnsi="Arial" w:cs="Arial"/>
          <w:color w:val="000000"/>
        </w:rPr>
        <w:t>_ .</w:t>
      </w:r>
      <w:proofErr w:type="gramEnd"/>
    </w:p>
    <w:p w:rsidR="00D130C1" w:rsidRPr="00D130C1" w:rsidRDefault="00D130C1" w:rsidP="00D130C1">
      <w:pPr>
        <w:numPr>
          <w:ilvl w:val="0"/>
          <w:numId w:val="2"/>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What I'm still not sure about is _____________________.  </w:t>
      </w:r>
    </w:p>
    <w:p w:rsidR="00D130C1" w:rsidRPr="00D130C1" w:rsidRDefault="00D130C1" w:rsidP="00D130C1">
      <w:pPr>
        <w:numPr>
          <w:ilvl w:val="0"/>
          <w:numId w:val="2"/>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What I'd like to know more about is _________________.</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Language Experience</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When children are having difficulty with an assignment, encourage them to explain their thinking to you. You might say, "Tell me your idea" or "Tell me what you're thinking." When they get out a sentence or two, stop them and say, "Let's start by writing down what you just said."</w:t>
      </w:r>
      <w:r w:rsidRPr="00D130C1">
        <w:rPr>
          <w:rFonts w:ascii="Arial" w:eastAsia="Times New Roman" w:hAnsi="Arial" w:cs="Arial"/>
          <w:color w:val="000000"/>
        </w:rPr>
        <w:br/>
        <w:t> </w:t>
      </w:r>
      <w:r w:rsidRPr="00D130C1">
        <w:rPr>
          <w:rFonts w:ascii="Arial" w:eastAsia="Times New Roman" w:hAnsi="Arial" w:cs="Arial"/>
          <w:color w:val="000000"/>
        </w:rPr>
        <w:br/>
        <w:t>After they've written down their words, ask them to read the sentences aloud and say, "Tell me more about what you were thinking." Then, get them writing again. This allows you to gently motivate children to write, and to help them arrive at a satisfying product.</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Class Discussion</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You also might try giving all students the same assignment and then using it for a class discussion. Ask them to describe what they did in an activity, rather than having them describe how they thought about a problem. For students, writing about what they think can be more difficult than describing a concrete action.</w:t>
      </w:r>
      <w:r w:rsidRPr="00D130C1">
        <w:rPr>
          <w:rFonts w:ascii="Arial" w:eastAsia="Times New Roman" w:hAnsi="Arial" w:cs="Arial"/>
          <w:color w:val="000000"/>
        </w:rPr>
        <w:br/>
        <w:t>For example, after carrying out an estimation activity involving popcorn kernels, lentils, and structural cubes, second graders were asked to describe what they had done as if they were telling their parents what they were learning. Some children wrote detailed descriptions.</w:t>
      </w:r>
      <w:r w:rsidRPr="00D130C1">
        <w:rPr>
          <w:rFonts w:ascii="Arial" w:eastAsia="Times New Roman" w:hAnsi="Arial" w:cs="Arial"/>
          <w:color w:val="000000"/>
        </w:rPr>
        <w:br/>
        <w:t>Others wrote brief ones. The teacher chose a few entries to read aloud, without using names, asking the students to listen carefully and determine whether they could "see" what the writer had done. If they couldn´t, could they suggest what further details the writer might have included? For each entry, the teacher asked:</w:t>
      </w:r>
    </w:p>
    <w:p w:rsidR="00D130C1" w:rsidRPr="00D130C1" w:rsidRDefault="00D130C1" w:rsidP="00D130C1">
      <w:pPr>
        <w:numPr>
          <w:ilvl w:val="0"/>
          <w:numId w:val="3"/>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Was the explanation clear?</w:t>
      </w:r>
    </w:p>
    <w:p w:rsidR="00D130C1" w:rsidRPr="00D130C1" w:rsidRDefault="00D130C1" w:rsidP="00D130C1">
      <w:pPr>
        <w:numPr>
          <w:ilvl w:val="0"/>
          <w:numId w:val="3"/>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What made it clear?</w:t>
      </w:r>
    </w:p>
    <w:p w:rsidR="00D130C1" w:rsidRPr="00D130C1" w:rsidRDefault="00D130C1" w:rsidP="00D130C1">
      <w:pPr>
        <w:numPr>
          <w:ilvl w:val="0"/>
          <w:numId w:val="3"/>
        </w:numPr>
        <w:spacing w:before="100" w:beforeAutospacing="1" w:after="100" w:afterAutospacing="1" w:line="345" w:lineRule="atLeast"/>
        <w:rPr>
          <w:rFonts w:ascii="Arial" w:eastAsia="Times New Roman" w:hAnsi="Arial" w:cs="Arial"/>
          <w:color w:val="000000"/>
        </w:rPr>
      </w:pPr>
      <w:r w:rsidRPr="00D130C1">
        <w:rPr>
          <w:rFonts w:ascii="Arial" w:eastAsia="Times New Roman" w:hAnsi="Arial" w:cs="Arial"/>
          <w:color w:val="000000"/>
        </w:rPr>
        <w:t>What more do you need to know?</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After the discussion, the students revised their entries, with a better sense of the thoroughness the teacher expected.</w:t>
      </w:r>
    </w:p>
    <w:p w:rsidR="00D130C1" w:rsidRPr="00D130C1" w:rsidRDefault="00D130C1" w:rsidP="00D130C1">
      <w:pPr>
        <w:spacing w:line="345" w:lineRule="atLeast"/>
        <w:rPr>
          <w:rFonts w:ascii="Times" w:hAnsi="Times"/>
        </w:rPr>
      </w:pPr>
    </w:p>
    <w:p w:rsidR="00D130C1" w:rsidRPr="00D130C1" w:rsidRDefault="00D130C1" w:rsidP="00D130C1">
      <w:pPr>
        <w:spacing w:line="345" w:lineRule="atLeast"/>
        <w:rPr>
          <w:rFonts w:ascii="Times" w:hAnsi="Times"/>
          <w:b/>
        </w:rPr>
      </w:pPr>
      <w:r w:rsidRPr="00D130C1">
        <w:rPr>
          <w:rFonts w:ascii="Arial" w:eastAsia="Times New Roman" w:hAnsi="Arial" w:cs="Arial"/>
          <w:b/>
          <w:color w:val="000000"/>
        </w:rPr>
        <w:t>Responding to What Children Write</w:t>
      </w:r>
    </w:p>
    <w:p w:rsidR="00D130C1" w:rsidRPr="00D130C1" w:rsidRDefault="00D130C1" w:rsidP="00D130C1">
      <w:pPr>
        <w:spacing w:line="345" w:lineRule="atLeast"/>
        <w:rPr>
          <w:rFonts w:ascii="Arial" w:eastAsia="Times New Roman" w:hAnsi="Arial" w:cs="Arial"/>
          <w:color w:val="000000"/>
        </w:rPr>
      </w:pPr>
      <w:r w:rsidRPr="00D130C1">
        <w:rPr>
          <w:rFonts w:ascii="Arial" w:eastAsia="Times New Roman" w:hAnsi="Arial" w:cs="Arial"/>
          <w:color w:val="000000"/>
        </w:rPr>
        <w:t>When reading entries, try to learn more about individual students. Think about these questions as you read: Is the answer correct? Does the student include reasoning that supports the solution? If computation is required, does the student use an efficient method and/or mental math? If appropriate to the problem, does the solution indicate use of estimation or anticipation of the magnitude of the answer? What would you still like to know about the child's thinking or response, even after evaluating the entry?</w:t>
      </w:r>
      <w:r w:rsidRPr="00D130C1">
        <w:rPr>
          <w:rFonts w:ascii="Arial" w:eastAsia="Times New Roman" w:hAnsi="Arial" w:cs="Arial"/>
          <w:color w:val="000000"/>
        </w:rPr>
        <w:br/>
        <w:t> </w:t>
      </w:r>
      <w:r w:rsidRPr="00D130C1">
        <w:rPr>
          <w:rFonts w:ascii="Arial" w:eastAsia="Times New Roman" w:hAnsi="Arial" w:cs="Arial"/>
          <w:color w:val="000000"/>
        </w:rPr>
        <w:br/>
        <w:t>Don't feel you have to give individual comments on all entries. This is not only overwhelming; it's not necessary when children are learning. You will most likely find that the time to give individual feedback is when you are assessing individual progress.</w:t>
      </w:r>
      <w:r w:rsidRPr="00D130C1">
        <w:rPr>
          <w:rFonts w:ascii="Arial" w:eastAsia="Times New Roman" w:hAnsi="Arial" w:cs="Arial"/>
          <w:color w:val="000000"/>
        </w:rPr>
        <w:br/>
        <w:t> </w:t>
      </w:r>
      <w:r w:rsidRPr="00D130C1">
        <w:rPr>
          <w:rFonts w:ascii="Arial" w:eastAsia="Times New Roman" w:hAnsi="Arial" w:cs="Arial"/>
          <w:color w:val="000000"/>
        </w:rPr>
        <w:br/>
        <w:t>When you do decide to give individual reactions, avoid general comments such as "Good job" or "Nice thinking," which don't offer the child any authentic feedback. Try to give responses that address what they wrote. Focus on the mathematics in the task and indicate your interest in how they think and reason, offering suggestions for further thinking. Even better, arrange time to speak one-on-one with students about their work.</w:t>
      </w:r>
    </w:p>
    <w:p w:rsidR="00D130C1" w:rsidRPr="00D130C1" w:rsidRDefault="00D130C1" w:rsidP="00D130C1">
      <w:pPr>
        <w:spacing w:line="345" w:lineRule="atLeast"/>
        <w:rPr>
          <w:rFonts w:ascii="Times" w:hAnsi="Times"/>
          <w:sz w:val="20"/>
          <w:szCs w:val="20"/>
        </w:rPr>
      </w:pPr>
    </w:p>
    <w:p w:rsidR="00D130C1" w:rsidRPr="00D130C1" w:rsidRDefault="00D130C1" w:rsidP="00D130C1">
      <w:pPr>
        <w:spacing w:line="345" w:lineRule="atLeast"/>
        <w:rPr>
          <w:rFonts w:ascii="Times" w:hAnsi="Times"/>
          <w:sz w:val="18"/>
          <w:szCs w:val="18"/>
        </w:rPr>
      </w:pPr>
      <w:bookmarkStart w:id="1" w:name="bio"/>
      <w:bookmarkEnd w:id="1"/>
      <w:r w:rsidRPr="00D130C1">
        <w:rPr>
          <w:rFonts w:ascii="Arial" w:eastAsia="Times New Roman" w:hAnsi="Arial" w:cs="Arial"/>
          <w:color w:val="000000"/>
          <w:sz w:val="23"/>
          <w:szCs w:val="23"/>
        </w:rPr>
        <w:br/>
      </w:r>
      <w:r w:rsidRPr="00D130C1">
        <w:rPr>
          <w:rFonts w:ascii="Arial" w:eastAsia="Times New Roman" w:hAnsi="Arial" w:cs="Arial"/>
          <w:i/>
          <w:iCs/>
          <w:color w:val="000000"/>
          <w:sz w:val="18"/>
          <w:szCs w:val="18"/>
        </w:rPr>
        <w:t>Marilyn Burns is a nationally recognized mathematics educator and the creator and founder of Math Solutions Professional Development (</w:t>
      </w:r>
      <w:r w:rsidRPr="00D130C1">
        <w:rPr>
          <w:rFonts w:ascii="Arial" w:eastAsia="Times New Roman" w:hAnsi="Arial" w:cs="Arial"/>
          <w:i/>
          <w:iCs/>
          <w:color w:val="000000"/>
          <w:sz w:val="18"/>
          <w:szCs w:val="18"/>
        </w:rPr>
        <w:fldChar w:fldCharType="begin"/>
      </w:r>
      <w:r w:rsidRPr="00D130C1">
        <w:rPr>
          <w:rFonts w:ascii="Arial" w:eastAsia="Times New Roman" w:hAnsi="Arial" w:cs="Arial"/>
          <w:i/>
          <w:iCs/>
          <w:color w:val="000000"/>
          <w:sz w:val="18"/>
          <w:szCs w:val="18"/>
        </w:rPr>
        <w:instrText xml:space="preserve"> HYPERLINK "http://www.mathsolutions.com/" \t "_blank" </w:instrText>
      </w:r>
      <w:r w:rsidRPr="00D130C1">
        <w:rPr>
          <w:rFonts w:ascii="Arial" w:eastAsia="Times New Roman" w:hAnsi="Arial" w:cs="Arial"/>
          <w:i/>
          <w:iCs/>
          <w:color w:val="000000"/>
          <w:sz w:val="18"/>
          <w:szCs w:val="18"/>
        </w:rPr>
      </w:r>
      <w:r w:rsidRPr="00D130C1">
        <w:rPr>
          <w:rFonts w:ascii="Arial" w:eastAsia="Times New Roman" w:hAnsi="Arial" w:cs="Arial"/>
          <w:i/>
          <w:iCs/>
          <w:color w:val="000000"/>
          <w:sz w:val="18"/>
          <w:szCs w:val="18"/>
        </w:rPr>
        <w:fldChar w:fldCharType="separate"/>
      </w:r>
      <w:r w:rsidRPr="00D130C1">
        <w:rPr>
          <w:rFonts w:ascii="Arial" w:eastAsia="Times New Roman" w:hAnsi="Arial" w:cs="Arial"/>
          <w:i/>
          <w:iCs/>
          <w:color w:val="006699"/>
          <w:sz w:val="18"/>
          <w:szCs w:val="18"/>
          <w:u w:val="single"/>
        </w:rPr>
        <w:t>www.mathsolutions.com</w:t>
      </w:r>
      <w:r w:rsidRPr="00D130C1">
        <w:rPr>
          <w:rFonts w:ascii="Arial" w:eastAsia="Times New Roman" w:hAnsi="Arial" w:cs="Arial"/>
          <w:i/>
          <w:iCs/>
          <w:color w:val="000000"/>
          <w:sz w:val="18"/>
          <w:szCs w:val="18"/>
        </w:rPr>
        <w:fldChar w:fldCharType="end"/>
      </w:r>
      <w:r w:rsidRPr="00D130C1">
        <w:rPr>
          <w:rFonts w:ascii="Arial" w:eastAsia="Times New Roman" w:hAnsi="Arial" w:cs="Arial"/>
          <w:i/>
          <w:iCs/>
          <w:color w:val="000000"/>
          <w:sz w:val="18"/>
          <w:szCs w:val="18"/>
        </w:rPr>
        <w:t xml:space="preserve">). Robyn </w:t>
      </w:r>
      <w:proofErr w:type="spellStart"/>
      <w:r w:rsidRPr="00D130C1">
        <w:rPr>
          <w:rFonts w:ascii="Arial" w:eastAsia="Times New Roman" w:hAnsi="Arial" w:cs="Arial"/>
          <w:i/>
          <w:iCs/>
          <w:color w:val="000000"/>
          <w:sz w:val="18"/>
          <w:szCs w:val="18"/>
        </w:rPr>
        <w:t>Silbey</w:t>
      </w:r>
      <w:proofErr w:type="spellEnd"/>
      <w:r w:rsidRPr="00D130C1">
        <w:rPr>
          <w:rFonts w:ascii="Arial" w:eastAsia="Times New Roman" w:hAnsi="Arial" w:cs="Arial"/>
          <w:i/>
          <w:iCs/>
          <w:color w:val="000000"/>
          <w:sz w:val="18"/>
          <w:szCs w:val="18"/>
        </w:rPr>
        <w:t xml:space="preserve"> is a school-based math specialist in Montgomery County, Maryland.</w:t>
      </w:r>
    </w:p>
    <w:p w:rsidR="00DB6B12" w:rsidRDefault="00DB6B12"/>
    <w:sectPr w:rsidR="00DB6B12" w:rsidSect="00D130C1">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01B4F"/>
    <w:multiLevelType w:val="multilevel"/>
    <w:tmpl w:val="A5C0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2E35F9"/>
    <w:multiLevelType w:val="multilevel"/>
    <w:tmpl w:val="BDB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CC4101"/>
    <w:multiLevelType w:val="multilevel"/>
    <w:tmpl w:val="F6BE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C1"/>
    <w:rsid w:val="00D130C1"/>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130C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D130C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0C1"/>
    <w:rPr>
      <w:rFonts w:ascii="Times" w:hAnsi="Times"/>
      <w:b/>
      <w:bCs/>
      <w:kern w:val="36"/>
      <w:sz w:val="48"/>
      <w:szCs w:val="48"/>
    </w:rPr>
  </w:style>
  <w:style w:type="character" w:customStyle="1" w:styleId="Heading2Char">
    <w:name w:val="Heading 2 Char"/>
    <w:basedOn w:val="DefaultParagraphFont"/>
    <w:link w:val="Heading2"/>
    <w:uiPriority w:val="9"/>
    <w:rsid w:val="00D130C1"/>
    <w:rPr>
      <w:rFonts w:ascii="Times" w:hAnsi="Times"/>
      <w:b/>
      <w:bCs/>
      <w:sz w:val="36"/>
      <w:szCs w:val="36"/>
    </w:rPr>
  </w:style>
  <w:style w:type="paragraph" w:styleId="NormalWeb">
    <w:name w:val="Normal (Web)"/>
    <w:basedOn w:val="Normal"/>
    <w:uiPriority w:val="99"/>
    <w:semiHidden/>
    <w:unhideWhenUsed/>
    <w:rsid w:val="00D130C1"/>
    <w:pPr>
      <w:spacing w:before="100" w:beforeAutospacing="1" w:after="100" w:afterAutospacing="1"/>
    </w:pPr>
    <w:rPr>
      <w:rFonts w:ascii="Times" w:hAnsi="Times" w:cs="Times New Roman"/>
      <w:sz w:val="20"/>
      <w:szCs w:val="20"/>
    </w:rPr>
  </w:style>
  <w:style w:type="character" w:customStyle="1" w:styleId="apple-style-span">
    <w:name w:val="apple-style-span"/>
    <w:basedOn w:val="DefaultParagraphFont"/>
    <w:rsid w:val="00D130C1"/>
  </w:style>
  <w:style w:type="character" w:styleId="Hyperlink">
    <w:name w:val="Hyperlink"/>
    <w:basedOn w:val="DefaultParagraphFont"/>
    <w:uiPriority w:val="99"/>
    <w:semiHidden/>
    <w:unhideWhenUsed/>
    <w:rsid w:val="00D130C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130C1"/>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D130C1"/>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0C1"/>
    <w:rPr>
      <w:rFonts w:ascii="Times" w:hAnsi="Times"/>
      <w:b/>
      <w:bCs/>
      <w:kern w:val="36"/>
      <w:sz w:val="48"/>
      <w:szCs w:val="48"/>
    </w:rPr>
  </w:style>
  <w:style w:type="character" w:customStyle="1" w:styleId="Heading2Char">
    <w:name w:val="Heading 2 Char"/>
    <w:basedOn w:val="DefaultParagraphFont"/>
    <w:link w:val="Heading2"/>
    <w:uiPriority w:val="9"/>
    <w:rsid w:val="00D130C1"/>
    <w:rPr>
      <w:rFonts w:ascii="Times" w:hAnsi="Times"/>
      <w:b/>
      <w:bCs/>
      <w:sz w:val="36"/>
      <w:szCs w:val="36"/>
    </w:rPr>
  </w:style>
  <w:style w:type="paragraph" w:styleId="NormalWeb">
    <w:name w:val="Normal (Web)"/>
    <w:basedOn w:val="Normal"/>
    <w:uiPriority w:val="99"/>
    <w:semiHidden/>
    <w:unhideWhenUsed/>
    <w:rsid w:val="00D130C1"/>
    <w:pPr>
      <w:spacing w:before="100" w:beforeAutospacing="1" w:after="100" w:afterAutospacing="1"/>
    </w:pPr>
    <w:rPr>
      <w:rFonts w:ascii="Times" w:hAnsi="Times" w:cs="Times New Roman"/>
      <w:sz w:val="20"/>
      <w:szCs w:val="20"/>
    </w:rPr>
  </w:style>
  <w:style w:type="character" w:customStyle="1" w:styleId="apple-style-span">
    <w:name w:val="apple-style-span"/>
    <w:basedOn w:val="DefaultParagraphFont"/>
    <w:rsid w:val="00D130C1"/>
  </w:style>
  <w:style w:type="character" w:styleId="Hyperlink">
    <w:name w:val="Hyperlink"/>
    <w:basedOn w:val="DefaultParagraphFont"/>
    <w:uiPriority w:val="99"/>
    <w:semiHidden/>
    <w:unhideWhenUsed/>
    <w:rsid w:val="00D130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887620">
      <w:bodyDiv w:val="1"/>
      <w:marLeft w:val="0"/>
      <w:marRight w:val="0"/>
      <w:marTop w:val="0"/>
      <w:marBottom w:val="0"/>
      <w:divBdr>
        <w:top w:val="none" w:sz="0" w:space="0" w:color="auto"/>
        <w:left w:val="none" w:sz="0" w:space="0" w:color="auto"/>
        <w:bottom w:val="none" w:sz="0" w:space="0" w:color="auto"/>
        <w:right w:val="none" w:sz="0" w:space="0" w:color="auto"/>
      </w:divBdr>
      <w:divsChild>
        <w:div w:id="498351591">
          <w:marLeft w:val="0"/>
          <w:marRight w:val="0"/>
          <w:marTop w:val="0"/>
          <w:marBottom w:val="0"/>
          <w:divBdr>
            <w:top w:val="none" w:sz="0" w:space="0" w:color="auto"/>
            <w:left w:val="none" w:sz="0" w:space="0" w:color="auto"/>
            <w:bottom w:val="none" w:sz="0" w:space="0" w:color="auto"/>
            <w:right w:val="none" w:sz="0" w:space="0" w:color="auto"/>
          </w:divBdr>
        </w:div>
        <w:div w:id="116919994">
          <w:marLeft w:val="0"/>
          <w:marRight w:val="0"/>
          <w:marTop w:val="0"/>
          <w:marBottom w:val="0"/>
          <w:divBdr>
            <w:top w:val="none" w:sz="0" w:space="0" w:color="auto"/>
            <w:left w:val="none" w:sz="0" w:space="0" w:color="auto"/>
            <w:bottom w:val="none" w:sz="0" w:space="0" w:color="auto"/>
            <w:right w:val="none" w:sz="0" w:space="0" w:color="auto"/>
          </w:divBdr>
        </w:div>
        <w:div w:id="1870676468">
          <w:marLeft w:val="0"/>
          <w:marRight w:val="0"/>
          <w:marTop w:val="0"/>
          <w:marBottom w:val="0"/>
          <w:divBdr>
            <w:top w:val="none" w:sz="0" w:space="0" w:color="auto"/>
            <w:left w:val="none" w:sz="0" w:space="0" w:color="auto"/>
            <w:bottom w:val="none" w:sz="0" w:space="0" w:color="auto"/>
            <w:right w:val="none" w:sz="0" w:space="0" w:color="auto"/>
          </w:divBdr>
        </w:div>
        <w:div w:id="1151560907">
          <w:marLeft w:val="0"/>
          <w:marRight w:val="0"/>
          <w:marTop w:val="0"/>
          <w:marBottom w:val="0"/>
          <w:divBdr>
            <w:top w:val="none" w:sz="0" w:space="0" w:color="auto"/>
            <w:left w:val="none" w:sz="0" w:space="0" w:color="auto"/>
            <w:bottom w:val="none" w:sz="0" w:space="0" w:color="auto"/>
            <w:right w:val="none" w:sz="0" w:space="0" w:color="auto"/>
          </w:divBdr>
        </w:div>
        <w:div w:id="1128819027">
          <w:marLeft w:val="0"/>
          <w:marRight w:val="0"/>
          <w:marTop w:val="0"/>
          <w:marBottom w:val="0"/>
          <w:divBdr>
            <w:top w:val="none" w:sz="0" w:space="0" w:color="auto"/>
            <w:left w:val="none" w:sz="0" w:space="0" w:color="auto"/>
            <w:bottom w:val="none" w:sz="0" w:space="0" w:color="auto"/>
            <w:right w:val="none" w:sz="0" w:space="0" w:color="auto"/>
          </w:divBdr>
        </w:div>
        <w:div w:id="1008098447">
          <w:marLeft w:val="0"/>
          <w:marRight w:val="0"/>
          <w:marTop w:val="0"/>
          <w:marBottom w:val="0"/>
          <w:divBdr>
            <w:top w:val="none" w:sz="0" w:space="0" w:color="auto"/>
            <w:left w:val="none" w:sz="0" w:space="0" w:color="auto"/>
            <w:bottom w:val="none" w:sz="0" w:space="0" w:color="auto"/>
            <w:right w:val="none" w:sz="0" w:space="0" w:color="auto"/>
          </w:divBdr>
        </w:div>
        <w:div w:id="2054424658">
          <w:marLeft w:val="0"/>
          <w:marRight w:val="0"/>
          <w:marTop w:val="0"/>
          <w:marBottom w:val="0"/>
          <w:divBdr>
            <w:top w:val="none" w:sz="0" w:space="0" w:color="auto"/>
            <w:left w:val="none" w:sz="0" w:space="0" w:color="auto"/>
            <w:bottom w:val="none" w:sz="0" w:space="0" w:color="auto"/>
            <w:right w:val="none" w:sz="0" w:space="0" w:color="auto"/>
          </w:divBdr>
        </w:div>
        <w:div w:id="1734350331">
          <w:marLeft w:val="0"/>
          <w:marRight w:val="0"/>
          <w:marTop w:val="0"/>
          <w:marBottom w:val="0"/>
          <w:divBdr>
            <w:top w:val="none" w:sz="0" w:space="0" w:color="auto"/>
            <w:left w:val="none" w:sz="0" w:space="0" w:color="auto"/>
            <w:bottom w:val="none" w:sz="0" w:space="0" w:color="auto"/>
            <w:right w:val="none" w:sz="0" w:space="0" w:color="auto"/>
          </w:divBdr>
        </w:div>
        <w:div w:id="1065176387">
          <w:marLeft w:val="0"/>
          <w:marRight w:val="0"/>
          <w:marTop w:val="0"/>
          <w:marBottom w:val="0"/>
          <w:divBdr>
            <w:top w:val="none" w:sz="0" w:space="0" w:color="auto"/>
            <w:left w:val="none" w:sz="0" w:space="0" w:color="auto"/>
            <w:bottom w:val="none" w:sz="0" w:space="0" w:color="auto"/>
            <w:right w:val="none" w:sz="0" w:space="0" w:color="auto"/>
          </w:divBdr>
        </w:div>
        <w:div w:id="675309888">
          <w:marLeft w:val="0"/>
          <w:marRight w:val="0"/>
          <w:marTop w:val="0"/>
          <w:marBottom w:val="0"/>
          <w:divBdr>
            <w:top w:val="none" w:sz="0" w:space="0" w:color="auto"/>
            <w:left w:val="none" w:sz="0" w:space="0" w:color="auto"/>
            <w:bottom w:val="none" w:sz="0" w:space="0" w:color="auto"/>
            <w:right w:val="none" w:sz="0" w:space="0" w:color="auto"/>
          </w:divBdr>
        </w:div>
        <w:div w:id="1682390933">
          <w:marLeft w:val="0"/>
          <w:marRight w:val="0"/>
          <w:marTop w:val="0"/>
          <w:marBottom w:val="0"/>
          <w:divBdr>
            <w:top w:val="none" w:sz="0" w:space="0" w:color="auto"/>
            <w:left w:val="none" w:sz="0" w:space="0" w:color="auto"/>
            <w:bottom w:val="none" w:sz="0" w:space="0" w:color="auto"/>
            <w:right w:val="none" w:sz="0" w:space="0" w:color="auto"/>
          </w:divBdr>
        </w:div>
        <w:div w:id="1633486843">
          <w:marLeft w:val="0"/>
          <w:marRight w:val="0"/>
          <w:marTop w:val="0"/>
          <w:marBottom w:val="0"/>
          <w:divBdr>
            <w:top w:val="none" w:sz="0" w:space="0" w:color="auto"/>
            <w:left w:val="none" w:sz="0" w:space="0" w:color="auto"/>
            <w:bottom w:val="none" w:sz="0" w:space="0" w:color="auto"/>
            <w:right w:val="none" w:sz="0" w:space="0" w:color="auto"/>
          </w:divBdr>
        </w:div>
        <w:div w:id="761995125">
          <w:marLeft w:val="0"/>
          <w:marRight w:val="0"/>
          <w:marTop w:val="0"/>
          <w:marBottom w:val="0"/>
          <w:divBdr>
            <w:top w:val="none" w:sz="0" w:space="0" w:color="auto"/>
            <w:left w:val="none" w:sz="0" w:space="0" w:color="auto"/>
            <w:bottom w:val="none" w:sz="0" w:space="0" w:color="auto"/>
            <w:right w:val="none" w:sz="0" w:space="0" w:color="auto"/>
          </w:divBdr>
        </w:div>
        <w:div w:id="1555118524">
          <w:marLeft w:val="0"/>
          <w:marRight w:val="0"/>
          <w:marTop w:val="0"/>
          <w:marBottom w:val="0"/>
          <w:divBdr>
            <w:top w:val="none" w:sz="0" w:space="0" w:color="auto"/>
            <w:left w:val="none" w:sz="0" w:space="0" w:color="auto"/>
            <w:bottom w:val="none" w:sz="0" w:space="0" w:color="auto"/>
            <w:right w:val="none" w:sz="0" w:space="0" w:color="auto"/>
          </w:divBdr>
        </w:div>
        <w:div w:id="176711275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920</Words>
  <Characters>5246</Characters>
  <Application>Microsoft Macintosh Word</Application>
  <DocSecurity>0</DocSecurity>
  <Lines>43</Lines>
  <Paragraphs>12</Paragraphs>
  <ScaleCrop>false</ScaleCrop>
  <Company>Canyons School District</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2011-05-21T01:49:00Z</dcterms:created>
  <dcterms:modified xsi:type="dcterms:W3CDTF">2011-05-21T01:52:00Z</dcterms:modified>
</cp:coreProperties>
</file>